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2020 112 vom 18. August 2020</w:t>
      </w:r>
    </w:p>
    <w:p>
      <w:r>
        <w:t>SZ Gerichte, 2020-08-18, DE</w:t>
      </w:r>
    </w:p>
    <w:p>
      <w:r>
        <w:rPr>
          <w:b/>
        </w:rPr>
        <w:t xml:space="preserve">Quelle: </w:t>
      </w:r>
      <w:r>
        <w:t>https://mcp.opencaselaw.ch/entscheid/sz_gerichte_BEK 2020 112</w:t>
      </w:r>
    </w:p>
    <w:p>
      <w:r>
        <w:t>FR: SZ_GERICHTE BEK 2020 112 du 18 août 2020</w:t>
      </w:r>
    </w:p>
    <w:p>
      <w:r>
        <w:t>IT: SZ_GERICHTE BEK 2020 112 del 18 agosto 2020</w:t>
      </w:r>
    </w:p>
    <w:p>
      <w:pPr>
        <w:pStyle w:val="Heading2"/>
      </w:pPr>
      <w:r>
        <w:t>Regeste</w:t>
      </w:r>
    </w:p>
    <w:p>
      <w:r>
        <w:t>Einstellung Strafverfahren (Betrug) | Einstellung Strafverfahren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Kantonale Staatsanwaltschaft, Sicherheitsstützpunkt Biberbrugg, Postfach 75, 8836 Bennau, Strafverfolgungsbehörde und Beschwerdegegnerin, vertr. durch Staatsanwalt C.________,</w:t>
      </w:r>
    </w:p>
    <w:p>
      <w:r>
        <w:rPr>
          <w:b/>
        </w:rPr>
        <w:t>E. 2</w:t>
      </w:r>
    </w:p>
    <w:p>
      <w:r>
        <w:t>unbekannte Täterschaft \"D.________ AG\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